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00000">
      <w:pPr>
        <w:jc w:val="center"/>
        <w:rPr>
          <w:sz w:val="4"/>
        </w:rPr>
      </w:pPr>
      <w:r>
        <w:drawing>
          <wp:inline distT="0" distB="0" distL="114300" distR="114300">
            <wp:extent cx="951865" cy="108521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234" cy="10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0"/>
        <w:gridCol w:w="4773"/>
      </w:tblGrid>
      <w:tr w14:paraId="1C3D3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00000">
            <w:pPr>
              <w:jc w:val="center"/>
              <w:rPr>
                <w:b/>
              </w:rPr>
            </w:pPr>
            <w:r>
              <w:rPr>
                <w:b/>
              </w:rPr>
              <w:t>МАРИЙ ЭЛ РЕСПУБЛИК</w:t>
            </w:r>
          </w:p>
          <w:p w14:paraId="07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ЗВЕНИГОВО </w:t>
            </w:r>
          </w:p>
          <w:p w14:paraId="08000000">
            <w:pPr>
              <w:jc w:val="center"/>
              <w:rPr>
                <w:b/>
              </w:rPr>
            </w:pPr>
            <w:r>
              <w:rPr>
                <w:b/>
              </w:rPr>
              <w:t>МУНИЦИПАЛ РАЙОН</w:t>
            </w:r>
          </w:p>
          <w:p w14:paraId="09000000">
            <w:pPr>
              <w:jc w:val="center"/>
              <w:rPr>
                <w:b/>
              </w:rPr>
            </w:pPr>
            <w:r>
              <w:rPr>
                <w:b/>
              </w:rPr>
              <w:t>КАКШАМАРИЙ ЯЛ КУНДЕМЫН АДМИНИСТРАЦИЙЖЕ</w:t>
            </w:r>
          </w:p>
          <w:p w14:paraId="0A000000">
            <w:pPr>
              <w:jc w:val="center"/>
              <w:rPr>
                <w:b/>
                <w:sz w:val="20"/>
              </w:rPr>
            </w:pPr>
          </w:p>
          <w:p w14:paraId="0B000000">
            <w:pPr>
              <w:jc w:val="center"/>
              <w:rPr>
                <w:b/>
              </w:rPr>
            </w:pPr>
            <w:r>
              <w:rPr>
                <w:b/>
              </w:rPr>
              <w:t>ПУНЧАЛЖЕ</w:t>
            </w:r>
          </w:p>
        </w:tc>
        <w:tc>
          <w:tcPr>
            <w:tcW w:w="47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КОКШАМАРСКАЯ </w:t>
            </w:r>
          </w:p>
          <w:p w14:paraId="0D000000">
            <w:pPr>
              <w:jc w:val="center"/>
              <w:rPr>
                <w:b/>
              </w:rPr>
            </w:pPr>
            <w:r>
              <w:rPr>
                <w:b/>
              </w:rPr>
              <w:t>СЕЛЬСКАЯ АДМИНИСТРАЦИЯ</w:t>
            </w:r>
          </w:p>
          <w:p w14:paraId="0E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ЗВЕНИГОВСКОГО </w:t>
            </w:r>
          </w:p>
          <w:p w14:paraId="0F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14:paraId="10000000">
            <w:pPr>
              <w:jc w:val="center"/>
              <w:rPr>
                <w:b/>
              </w:rPr>
            </w:pPr>
            <w:r>
              <w:rPr>
                <w:b/>
              </w:rPr>
              <w:t>РЕСПУБЛИКИ МАРИЙ ЭЛ</w:t>
            </w:r>
          </w:p>
          <w:p w14:paraId="11000000">
            <w:pPr>
              <w:jc w:val="center"/>
              <w:rPr>
                <w:b/>
                <w:sz w:val="20"/>
              </w:rPr>
            </w:pPr>
          </w:p>
          <w:p w14:paraId="12000000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14:paraId="13000000">
            <w:pPr>
              <w:jc w:val="center"/>
            </w:pPr>
          </w:p>
        </w:tc>
      </w:tr>
    </w:tbl>
    <w:p w14:paraId="14000000">
      <w:pPr>
        <w:jc w:val="center"/>
        <w:rPr>
          <w:rFonts w:hint="default"/>
          <w:lang w:val="ru-RU"/>
        </w:rPr>
      </w:pPr>
      <w:r>
        <w:t xml:space="preserve">от </w:t>
      </w:r>
      <w:r>
        <w:rPr>
          <w:rFonts w:hint="default"/>
          <w:lang w:val="ru-RU"/>
        </w:rPr>
        <w:t>18 дека</w:t>
      </w:r>
      <w:r>
        <w:t xml:space="preserve">бря  2025 года № </w:t>
      </w:r>
      <w:r>
        <w:rPr>
          <w:rFonts w:hint="default"/>
          <w:lang w:val="ru-RU"/>
        </w:rPr>
        <w:t>228</w:t>
      </w:r>
    </w:p>
    <w:p w14:paraId="15000000">
      <w:pPr>
        <w:jc w:val="center"/>
      </w:pPr>
    </w:p>
    <w:p w14:paraId="16000000">
      <w:pPr>
        <w:pStyle w:val="10"/>
      </w:pPr>
      <w:r>
        <w:t>О проведении аукциона по продаже земельного участка</w:t>
      </w:r>
    </w:p>
    <w:p w14:paraId="17000000">
      <w:pPr>
        <w:pStyle w:val="10"/>
      </w:pPr>
      <w:r>
        <w:t>в электронной форме</w:t>
      </w:r>
    </w:p>
    <w:p w14:paraId="18000000">
      <w:pPr>
        <w:pStyle w:val="10"/>
        <w:jc w:val="left"/>
        <w:rPr>
          <w:b w:val="0"/>
        </w:rPr>
      </w:pPr>
    </w:p>
    <w:p w14:paraId="19000000">
      <w:pPr>
        <w:pStyle w:val="10"/>
        <w:ind w:left="0" w:firstLine="708"/>
        <w:jc w:val="both"/>
        <w:rPr>
          <w:b w:val="0"/>
        </w:rPr>
      </w:pPr>
      <w:r>
        <w:rPr>
          <w:b w:val="0"/>
        </w:rPr>
        <w:t xml:space="preserve"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Федерации, принимая во внимание отчет об  оценке  рыночной стоимости земельного участка </w:t>
      </w:r>
      <w:r>
        <w:rPr>
          <w:b w:val="0"/>
          <w:color w:val="000000"/>
        </w:rPr>
        <w:t xml:space="preserve">от 03 сентября 2025 года № 175-25,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10"/>
        <w:ind w:left="0" w:firstLine="708"/>
        <w:jc w:val="both"/>
        <w:rPr>
          <w:b w:val="0"/>
        </w:rPr>
      </w:pPr>
    </w:p>
    <w:p w14:paraId="1B000000">
      <w:pPr>
        <w:pStyle w:val="10"/>
        <w:ind w:left="0" w:firstLine="709"/>
        <w:rPr>
          <w:b w:val="0"/>
        </w:rPr>
      </w:pPr>
      <w:r>
        <w:rPr>
          <w:caps/>
        </w:rPr>
        <w:t>постановляет:</w:t>
      </w:r>
    </w:p>
    <w:p w14:paraId="1C000000">
      <w:pPr>
        <w:pStyle w:val="10"/>
        <w:ind w:left="0" w:firstLine="709"/>
        <w:rPr>
          <w:b w:val="0"/>
        </w:rPr>
      </w:pPr>
    </w:p>
    <w:p w14:paraId="1D000000">
      <w:pPr>
        <w:ind w:left="0" w:firstLine="708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предложений о цене, по продаже земельного участка, указанного в приложении 1.</w:t>
      </w:r>
    </w:p>
    <w:p w14:paraId="1E000000">
      <w:pPr>
        <w:ind w:left="0" w:firstLine="708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val="left" w:pos="720"/>
          <w:tab w:val="left" w:pos="900"/>
        </w:tabs>
        <w:ind w:left="3118" w:right="-2" w:hanging="3118"/>
        <w:jc w:val="both"/>
      </w:pPr>
      <w:r>
        <w:t>Председатель комиссии:   Майорова Е.П.- Глава администрации  Кокшамарской сельской администрации</w:t>
      </w:r>
    </w:p>
    <w:p w14:paraId="20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Заместитель </w:t>
      </w:r>
    </w:p>
    <w:p w14:paraId="21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председателя:                  </w:t>
      </w:r>
      <w:r>
        <w:rPr>
          <w:rFonts w:hint="default"/>
          <w:lang w:val="ru-RU"/>
        </w:rPr>
        <w:t xml:space="preserve">   </w:t>
      </w:r>
      <w:r>
        <w:t>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Секретарь комиссии:  </w:t>
      </w:r>
      <w:r>
        <w:rPr>
          <w:rFonts w:hint="default"/>
          <w:lang w:val="ru-RU"/>
        </w:rPr>
        <w:t xml:space="preserve"> </w:t>
      </w:r>
      <w:r>
        <w:t xml:space="preserve"> Крылова Т.Н. – главный специалист Кокшамарской сельской администрации</w:t>
      </w:r>
    </w:p>
    <w:p w14:paraId="23000000">
      <w:pPr>
        <w:tabs>
          <w:tab w:val="left" w:pos="720"/>
          <w:tab w:val="left" w:pos="900"/>
        </w:tabs>
        <w:ind w:left="2835" w:right="-2" w:hanging="2835"/>
        <w:jc w:val="both"/>
      </w:pPr>
      <w:r>
        <w:t>Члены комиссии:</w:t>
      </w:r>
      <w:r>
        <w:tab/>
      </w:r>
      <w:r>
        <w:t>Корнилова Т.В.</w:t>
      </w:r>
      <w:r>
        <w:tab/>
      </w:r>
      <w:r>
        <w:t>- консультант Кокшамарской сельской администрации;</w:t>
      </w:r>
    </w:p>
    <w:p w14:paraId="25000000">
      <w:pPr>
        <w:tabs>
          <w:tab w:val="left" w:pos="720"/>
          <w:tab w:val="left" w:pos="900"/>
        </w:tabs>
        <w:ind w:left="2835" w:right="-2" w:hanging="2977"/>
        <w:jc w:val="both"/>
      </w:pPr>
      <w:r>
        <w:t xml:space="preserve">                                   </w:t>
      </w:r>
      <w:r>
        <w:rPr>
          <w:rFonts w:hint="default"/>
          <w:lang w:val="ru-RU"/>
        </w:rPr>
        <w:t xml:space="preserve">        </w:t>
      </w:r>
      <w:r>
        <w:t>Мартынов А.Г. - Глава Кокшамарского сельского поселения,</w:t>
      </w:r>
      <w:r>
        <w:rPr>
          <w:rFonts w:hint="default"/>
          <w:lang w:val="ru-RU"/>
        </w:rPr>
        <w:t xml:space="preserve"> </w:t>
      </w:r>
      <w:r>
        <w:t>Председатель Собрания депутатов (по согласованию)</w:t>
      </w:r>
    </w:p>
    <w:p w14:paraId="26000000">
      <w:pPr>
        <w:tabs>
          <w:tab w:val="left" w:pos="720"/>
          <w:tab w:val="left" w:pos="900"/>
        </w:tabs>
        <w:ind w:right="-2"/>
        <w:jc w:val="both"/>
      </w:pPr>
      <w:r>
        <w:t xml:space="preserve">       3. Установить начальный размер продажи земельного участка, величину повышения (шаг аукциона), а также размер вносимого задатка для участия в аукционе, согласно приложению 1.</w:t>
      </w:r>
    </w:p>
    <w:p w14:paraId="27000000">
      <w:pPr>
        <w:ind w:left="0" w:firstLine="709"/>
        <w:jc w:val="both"/>
      </w:pPr>
      <w:r>
        <w:t>4. Утвердить:</w:t>
      </w:r>
    </w:p>
    <w:p w14:paraId="28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извещения о проведении аукциона согласно приложению 2;</w:t>
      </w:r>
    </w:p>
    <w:p w14:paraId="29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форму заявки на участие в аукционе согласно приложению 3;</w:t>
      </w:r>
    </w:p>
    <w:p w14:paraId="2A000000">
      <w:pPr>
        <w:pStyle w:val="10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14:paraId="2B000000">
      <w:pPr>
        <w:ind w:left="0" w:firstLine="709"/>
        <w:jc w:val="both"/>
      </w:pPr>
      <w:r>
        <w:t xml:space="preserve">5. Опубликовать извещение о проведении аукциона по продаже земельного участка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Элв сети «Интернет» по адресу: http://admzven.ru/kokshamary/konkursy_i_aukciony, на электронной площадке: </w:t>
      </w:r>
      <w:r>
        <w:rPr>
          <w:rStyle w:val="35"/>
          <w:color w:val="000000"/>
          <w:u w:val="none"/>
        </w:rPr>
        <w:fldChar w:fldCharType="begin"/>
      </w:r>
      <w:r>
        <w:rPr>
          <w:rStyle w:val="35"/>
          <w:color w:val="000000"/>
          <w:u w:val="none"/>
        </w:rPr>
        <w:instrText xml:space="preserve">HYPERLINK "http://utp.sberbank-ast.ru"</w:instrText>
      </w:r>
      <w:r>
        <w:rPr>
          <w:rStyle w:val="35"/>
          <w:color w:val="000000"/>
          <w:u w:val="none"/>
        </w:rPr>
        <w:fldChar w:fldCharType="separate"/>
      </w:r>
      <w:r>
        <w:rPr>
          <w:rStyle w:val="35"/>
          <w:color w:val="000000"/>
          <w:u w:val="none"/>
        </w:rPr>
        <w:t>http://utp.sberbank-ast.ru</w:t>
      </w:r>
      <w:r>
        <w:rPr>
          <w:rStyle w:val="35"/>
          <w:color w:val="000000"/>
          <w:u w:val="none"/>
        </w:rPr>
        <w:fldChar w:fldCharType="end"/>
      </w:r>
      <w:r>
        <w:t>.</w:t>
      </w:r>
    </w:p>
    <w:p w14:paraId="2C000000">
      <w:pPr>
        <w:ind w:left="0" w:firstLine="709"/>
        <w:jc w:val="both"/>
      </w:pPr>
      <w:r>
        <w:t>6. Контроль за исполнением настоящего постановления оставляю за собой.</w:t>
      </w:r>
    </w:p>
    <w:p w14:paraId="2D000000">
      <w:pPr>
        <w:ind w:left="0" w:firstLine="709"/>
        <w:jc w:val="both"/>
      </w:pPr>
      <w:r>
        <w:t>7. Настоящее постановление вступает в силу со дня его подписания.</w:t>
      </w:r>
    </w:p>
    <w:p w14:paraId="2E000000">
      <w:pPr>
        <w:rPr>
          <w:b/>
          <w:sz w:val="24"/>
        </w:rPr>
      </w:pPr>
    </w:p>
    <w:p w14:paraId="2F000000">
      <w:pPr>
        <w:pStyle w:val="10"/>
        <w:jc w:val="both"/>
        <w:rPr>
          <w:b w:val="0"/>
        </w:rPr>
      </w:pPr>
    </w:p>
    <w:p w14:paraId="30000000"/>
    <w:tbl>
      <w:tblPr>
        <w:tblStyle w:val="8"/>
        <w:tblW w:w="0" w:type="auto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9"/>
        <w:gridCol w:w="4950"/>
      </w:tblGrid>
      <w:tr w14:paraId="50561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3989" w:type="dxa"/>
          </w:tcPr>
          <w:p w14:paraId="31000000">
            <w:pPr>
              <w:pStyle w:val="14"/>
              <w:tabs>
                <w:tab w:val="left" w:pos="708"/>
              </w:tabs>
            </w:pPr>
            <w:r>
              <w:t xml:space="preserve">Глава Кокшамарской </w:t>
            </w:r>
          </w:p>
          <w:p w14:paraId="32000000">
            <w:pPr>
              <w:pStyle w:val="14"/>
              <w:tabs>
                <w:tab w:val="left" w:pos="708"/>
              </w:tabs>
            </w:pPr>
            <w:r>
              <w:t>сельской администрации</w:t>
            </w:r>
          </w:p>
        </w:tc>
        <w:tc>
          <w:tcPr>
            <w:tcW w:w="4950" w:type="dxa"/>
          </w:tcPr>
          <w:p w14:paraId="33000000">
            <w:pPr>
              <w:jc w:val="right"/>
            </w:pPr>
            <w:r>
              <w:t>Е.П.Майорова</w:t>
            </w:r>
          </w:p>
        </w:tc>
      </w:tr>
    </w:tbl>
    <w:p w14:paraId="34000000"/>
    <w:p w14:paraId="35000000">
      <w:pPr>
        <w:pStyle w:val="12"/>
      </w:pPr>
    </w:p>
    <w:p w14:paraId="36000000">
      <w:pPr>
        <w:pStyle w:val="12"/>
      </w:pPr>
    </w:p>
    <w:p w14:paraId="37000000">
      <w:pPr>
        <w:pStyle w:val="12"/>
      </w:pPr>
    </w:p>
    <w:p w14:paraId="38000000">
      <w:pPr>
        <w:pStyle w:val="12"/>
      </w:pPr>
    </w:p>
    <w:p w14:paraId="39000000">
      <w:pPr>
        <w:pStyle w:val="12"/>
      </w:pPr>
    </w:p>
    <w:p w14:paraId="3A000000">
      <w:pPr>
        <w:pStyle w:val="12"/>
      </w:pPr>
    </w:p>
    <w:p w14:paraId="3B000000">
      <w:pPr>
        <w:pStyle w:val="12"/>
      </w:pPr>
    </w:p>
    <w:p w14:paraId="3C000000">
      <w:pPr>
        <w:pStyle w:val="12"/>
      </w:pPr>
    </w:p>
    <w:p w14:paraId="3D000000">
      <w:pPr>
        <w:pStyle w:val="12"/>
      </w:pPr>
    </w:p>
    <w:p w14:paraId="3E000000">
      <w:pPr>
        <w:pStyle w:val="12"/>
      </w:pPr>
    </w:p>
    <w:p w14:paraId="3F000000">
      <w:pPr>
        <w:pStyle w:val="12"/>
      </w:pPr>
    </w:p>
    <w:p w14:paraId="40000000">
      <w:pPr>
        <w:pStyle w:val="12"/>
      </w:pPr>
    </w:p>
    <w:p w14:paraId="41000000">
      <w:pPr>
        <w:pStyle w:val="12"/>
      </w:pPr>
    </w:p>
    <w:p w14:paraId="42000000">
      <w:pPr>
        <w:sectPr>
          <w:headerReference r:id="rId5" w:type="default"/>
          <w:pgSz w:w="11908" w:h="16848"/>
          <w:pgMar w:top="709" w:right="709" w:bottom="1134" w:left="1559" w:header="720" w:footer="720" w:gutter="0"/>
          <w:pgNumType w:start="1"/>
          <w:cols w:space="720" w:num="1"/>
          <w:titlePg/>
        </w:sectPr>
      </w:pPr>
    </w:p>
    <w:p w14:paraId="43000000">
      <w:pPr>
        <w:pStyle w:val="12"/>
        <w:ind w:left="-709" w:firstLine="0"/>
        <w:rPr>
          <w:sz w:val="24"/>
        </w:rPr>
      </w:pPr>
    </w:p>
    <w:p w14:paraId="44000000">
      <w:pPr>
        <w:jc w:val="right"/>
        <w:rPr>
          <w:sz w:val="24"/>
        </w:rPr>
      </w:pPr>
      <w:r>
        <w:rPr>
          <w:sz w:val="24"/>
        </w:rPr>
        <w:t>Приложение 1</w:t>
      </w:r>
    </w:p>
    <w:p w14:paraId="45000000">
      <w:pPr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14:paraId="46000000">
      <w:pPr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8000000">
      <w:pPr>
        <w:jc w:val="right"/>
        <w:rPr>
          <w:rFonts w:hint="default"/>
          <w:sz w:val="24"/>
          <w:lang w:val="ru-RU"/>
        </w:rPr>
      </w:pPr>
      <w:r>
        <w:rPr>
          <w:sz w:val="24"/>
        </w:rPr>
        <w:t xml:space="preserve"> Республики Марий Эл от </w:t>
      </w:r>
      <w:r>
        <w:rPr>
          <w:rFonts w:hint="default"/>
          <w:sz w:val="24"/>
          <w:lang w:val="ru-RU"/>
        </w:rPr>
        <w:t>18</w:t>
      </w:r>
      <w:r>
        <w:rPr>
          <w:sz w:val="24"/>
        </w:rPr>
        <w:t xml:space="preserve"> </w:t>
      </w:r>
      <w:r>
        <w:rPr>
          <w:sz w:val="24"/>
          <w:lang w:val="ru-RU"/>
        </w:rPr>
        <w:t>дека</w:t>
      </w:r>
      <w:r>
        <w:rPr>
          <w:sz w:val="24"/>
        </w:rPr>
        <w:t xml:space="preserve">бря 2025 года № </w:t>
      </w:r>
      <w:r>
        <w:rPr>
          <w:rFonts w:hint="default"/>
          <w:sz w:val="24"/>
          <w:lang w:val="ru-RU"/>
        </w:rPr>
        <w:t>228</w:t>
      </w:r>
      <w:bookmarkStart w:id="0" w:name="_GoBack"/>
      <w:bookmarkEnd w:id="0"/>
    </w:p>
    <w:p w14:paraId="3582AFB2">
      <w:pPr>
        <w:jc w:val="right"/>
        <w:rPr>
          <w:rFonts w:hint="default"/>
          <w:sz w:val="24"/>
          <w:lang w:val="ru-RU"/>
        </w:rPr>
      </w:pPr>
    </w:p>
    <w:p w14:paraId="49000000">
      <w:pPr>
        <w:jc w:val="center"/>
        <w:rPr>
          <w:b/>
          <w:sz w:val="24"/>
        </w:rPr>
      </w:pPr>
      <w:r>
        <w:rPr>
          <w:b/>
          <w:sz w:val="24"/>
        </w:rPr>
        <w:t xml:space="preserve">Наименование, характеристика, </w:t>
      </w:r>
    </w:p>
    <w:p w14:paraId="4A000000">
      <w:pPr>
        <w:jc w:val="center"/>
        <w:rPr>
          <w:b/>
          <w:sz w:val="24"/>
        </w:rPr>
      </w:pPr>
      <w:r>
        <w:rPr>
          <w:b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14:paraId="4B000000">
      <w:pPr>
        <w:jc w:val="center"/>
        <w:rPr>
          <w:b/>
          <w:sz w:val="24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 w14:paraId="7EE01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0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0000">
            <w:pPr>
              <w:spacing w:before="120" w:after="120"/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br w:type="textWrapping"/>
            </w:r>
            <w:r>
              <w:rPr>
                <w:b/>
                <w:sz w:val="24"/>
              </w:rPr>
              <w:t>лота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Местоположение земельного участка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Кадастровый номер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0000">
            <w:pPr>
              <w:tabs>
                <w:tab w:val="left" w:pos="884"/>
              </w:tabs>
              <w:spacing w:before="120" w:after="120"/>
              <w:ind w:left="-108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Площадь, кв. м.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00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 использование</w:t>
            </w:r>
          </w:p>
          <w:p w14:paraId="51000000">
            <w:pPr>
              <w:tabs>
                <w:tab w:val="left" w:pos="884"/>
              </w:tabs>
              <w:spacing w:before="120" w:after="120"/>
              <w:ind w:right="-108"/>
              <w:jc w:val="center"/>
              <w:rPr>
                <w:b/>
                <w:sz w:val="24"/>
              </w:rPr>
            </w:pP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tabs>
                <w:tab w:val="left" w:pos="70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 цена продажи предмета аукциона, руб.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spacing w:before="120" w:after="120"/>
              <w:ind w:left="-108" w:right="-109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Шаг аукциона, 3% от начальной  цены продажи предмета аукциона,руб.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0000">
            <w:pPr>
              <w:spacing w:before="120" w:after="120"/>
              <w:ind w:lef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 w14:paraId="14C1A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 муниципальный  район, деревня Кокшамары, улица Октябрьская, земельный участок 24/1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12:14:3601004:198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1 598 000,00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000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47 940,00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159 800,00</w:t>
            </w:r>
          </w:p>
        </w:tc>
      </w:tr>
    </w:tbl>
    <w:p w14:paraId="5D000000">
      <w:pPr>
        <w:pStyle w:val="12"/>
      </w:pPr>
    </w:p>
    <w:p w14:paraId="5E000000">
      <w:pPr>
        <w:pStyle w:val="12"/>
      </w:pPr>
    </w:p>
    <w:p w14:paraId="5F000000">
      <w:pPr>
        <w:pStyle w:val="12"/>
      </w:pPr>
    </w:p>
    <w:p w14:paraId="60000000">
      <w:pPr>
        <w:rPr>
          <w:sz w:val="20"/>
        </w:rPr>
      </w:pPr>
    </w:p>
    <w:sectPr>
      <w:headerReference r:id="rId6" w:type="default"/>
      <w:pgSz w:w="16848" w:h="11908" w:orient="landscape"/>
      <w:pgMar w:top="1559" w:right="709" w:bottom="709" w:left="1134" w:header="720" w:footer="720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4"/>
    </w:pPr>
  </w:p>
  <w:p w14:paraId="02000000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2C3079"/>
    <w:rsid w:val="07B32E21"/>
    <w:rsid w:val="3AE60D81"/>
    <w:rsid w:val="3B2A55F2"/>
    <w:rsid w:val="64670A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b/>
      <w:sz w:val="26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qFormat/>
    <w:uiPriority w:val="0"/>
    <w:rPr>
      <w:rFonts w:ascii="Tahoma" w:hAnsi="Tahoma"/>
      <w:sz w:val="16"/>
    </w:rPr>
  </w:style>
  <w:style w:type="paragraph" w:styleId="10">
    <w:name w:val="Body Text"/>
    <w:basedOn w:val="1"/>
    <w:qFormat/>
    <w:uiPriority w:val="0"/>
    <w:pPr>
      <w:jc w:val="center"/>
    </w:pPr>
    <w:rPr>
      <w:b/>
    </w:r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Body Text Indent"/>
    <w:basedOn w:val="1"/>
    <w:qFormat/>
    <w:uiPriority w:val="0"/>
    <w:pPr>
      <w:widowControl w:val="0"/>
      <w:spacing w:after="120"/>
      <w:ind w:left="283" w:firstLine="0"/>
    </w:pPr>
    <w:rPr>
      <w:sz w:val="20"/>
    </w:rPr>
  </w:style>
  <w:style w:type="paragraph" w:styleId="13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qFormat/>
    <w:uiPriority w:val="0"/>
    <w:rPr>
      <w:color w:val="0000FF"/>
      <w:u w:val="single"/>
    </w:rPr>
  </w:style>
  <w:style w:type="paragraph" w:styleId="16">
    <w:name w:val="List"/>
    <w:basedOn w:val="10"/>
    <w:qFormat/>
    <w:uiPriority w:val="0"/>
    <w:rPr>
      <w:rFonts w:ascii="Arial" w:hAnsi="Arial"/>
    </w:rPr>
  </w:style>
  <w:style w:type="paragraph" w:styleId="17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styleId="18">
    <w:name w:val="Title"/>
    <w:basedOn w:val="1"/>
    <w:next w:val="10"/>
    <w:qFormat/>
    <w:uiPriority w:val="10"/>
    <w:pPr>
      <w:keepNext/>
      <w:spacing w:before="240" w:after="120"/>
    </w:pPr>
    <w:rPr>
      <w:rFonts w:ascii="Arial" w:hAnsi="Arial"/>
    </w:rPr>
  </w:style>
  <w:style w:type="paragraph" w:styleId="19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6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8">
    <w:name w:val="Основной шрифт абзаца1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29">
    <w:name w:val="Основной шрифт абзаца11"/>
    <w:link w:val="28"/>
    <w:qFormat/>
    <w:uiPriority w:val="0"/>
  </w:style>
  <w:style w:type="paragraph" w:customStyle="1" w:styleId="30">
    <w:name w:val="Название1"/>
    <w:basedOn w:val="1"/>
    <w:link w:val="31"/>
    <w:qFormat/>
    <w:uiPriority w:val="0"/>
    <w:pPr>
      <w:spacing w:before="120" w:after="120"/>
    </w:pPr>
    <w:rPr>
      <w:rFonts w:ascii="Arial" w:hAnsi="Arial"/>
      <w:i/>
      <w:sz w:val="24"/>
    </w:rPr>
  </w:style>
  <w:style w:type="character" w:customStyle="1" w:styleId="31">
    <w:name w:val="Название11"/>
    <w:link w:val="30"/>
    <w:qFormat/>
    <w:uiPriority w:val="0"/>
    <w:rPr>
      <w:rFonts w:ascii="Arial" w:hAnsi="Arial"/>
      <w:i/>
      <w:sz w:val="24"/>
    </w:rPr>
  </w:style>
  <w:style w:type="paragraph" w:customStyle="1" w:styleId="32">
    <w:name w:val="Обычный1"/>
    <w:link w:val="3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3">
    <w:name w:val="Обычный11"/>
    <w:link w:val="32"/>
    <w:qFormat/>
    <w:uiPriority w:val="0"/>
    <w:rPr>
      <w:sz w:val="28"/>
    </w:rPr>
  </w:style>
  <w:style w:type="paragraph" w:customStyle="1" w:styleId="34">
    <w:name w:val="Гиперссылка1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563C1"/>
      <w:spacing w:val="0"/>
      <w:sz w:val="20"/>
      <w:u w:val="single"/>
    </w:rPr>
  </w:style>
  <w:style w:type="character" w:customStyle="1" w:styleId="35">
    <w:name w:val="Гиперссылка11"/>
    <w:link w:val="34"/>
    <w:qFormat/>
    <w:uiPriority w:val="0"/>
    <w:rPr>
      <w:color w:val="0563C1"/>
      <w:u w:val="single"/>
    </w:rPr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Обычный12"/>
    <w:link w:val="3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39">
    <w:name w:val="Обычный13"/>
    <w:link w:val="38"/>
    <w:qFormat/>
    <w:uiPriority w:val="0"/>
    <w:rPr>
      <w:sz w:val="28"/>
    </w:rPr>
  </w:style>
  <w:style w:type="paragraph" w:customStyle="1" w:styleId="40">
    <w:name w:val="Основной шрифт абзаца12"/>
    <w:link w:val="4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1">
    <w:name w:val="Основной шрифт абзаца13"/>
    <w:link w:val="40"/>
    <w:qFormat/>
    <w:uiPriority w:val="0"/>
  </w:style>
  <w:style w:type="paragraph" w:customStyle="1" w:styleId="42">
    <w:name w:val="Содержимое таблицы"/>
    <w:basedOn w:val="1"/>
    <w:link w:val="43"/>
    <w:qFormat/>
    <w:uiPriority w:val="0"/>
  </w:style>
  <w:style w:type="character" w:customStyle="1" w:styleId="43">
    <w:name w:val="Содержимое таблицы1"/>
    <w:link w:val="42"/>
    <w:qFormat/>
    <w:uiPriority w:val="0"/>
  </w:style>
  <w:style w:type="paragraph" w:customStyle="1" w:styleId="44">
    <w:name w:val="Absatz-Standardschriftart"/>
    <w:link w:val="4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45">
    <w:name w:val="Absatz-Standardschriftart1"/>
    <w:link w:val="44"/>
    <w:qFormat/>
    <w:uiPriority w:val="0"/>
  </w:style>
  <w:style w:type="paragraph" w:customStyle="1" w:styleId="46">
    <w:name w:val="Hashtag"/>
    <w:link w:val="4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47">
    <w:name w:val="Hashtag1"/>
    <w:link w:val="46"/>
    <w:qFormat/>
    <w:uiPriority w:val="0"/>
    <w:rPr>
      <w:color w:val="605E5C"/>
      <w:shd w:val="clear" w:fill="E1DFDD"/>
    </w:rPr>
  </w:style>
  <w:style w:type="paragraph" w:customStyle="1" w:styleId="48">
    <w:name w:val="Гиперссылка2"/>
    <w:link w:val="4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49">
    <w:name w:val="Гиперссылка21"/>
    <w:link w:val="48"/>
    <w:qFormat/>
    <w:uiPriority w:val="0"/>
    <w:rPr>
      <w:color w:val="0000FF"/>
      <w:u w:val="single"/>
    </w:rPr>
  </w:style>
  <w:style w:type="paragraph" w:customStyle="1" w:styleId="50">
    <w:name w:val="Footnote"/>
    <w:link w:val="51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51">
    <w:name w:val="Footnote1"/>
    <w:link w:val="50"/>
    <w:qFormat/>
    <w:uiPriority w:val="0"/>
    <w:rPr>
      <w:rFonts w:ascii="XO Thames" w:hAnsi="XO Thames"/>
      <w:sz w:val="22"/>
    </w:rPr>
  </w:style>
  <w:style w:type="paragraph" w:customStyle="1" w:styleId="52">
    <w:name w:val="Header and Footer"/>
    <w:link w:val="53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3">
    <w:name w:val="Header and Footer1"/>
    <w:link w:val="52"/>
    <w:qFormat/>
    <w:uiPriority w:val="0"/>
    <w:rPr>
      <w:rFonts w:ascii="XO Thames" w:hAnsi="XO Thames"/>
      <w:sz w:val="28"/>
    </w:rPr>
  </w:style>
  <w:style w:type="paragraph" w:customStyle="1" w:styleId="54">
    <w:name w:val="ConsPlusNormal"/>
    <w:link w:val="55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5">
    <w:name w:val="ConsPlusNormal1"/>
    <w:link w:val="54"/>
    <w:qFormat/>
    <w:uiPriority w:val="0"/>
    <w:rPr>
      <w:rFonts w:ascii="Arial" w:hAnsi="Arial"/>
    </w:rPr>
  </w:style>
  <w:style w:type="paragraph" w:customStyle="1" w:styleId="56">
    <w:name w:val="Основной шрифт абзаца14"/>
    <w:link w:val="57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7">
    <w:name w:val="Основной шрифт абзаца15"/>
    <w:link w:val="56"/>
    <w:qFormat/>
    <w:uiPriority w:val="0"/>
  </w:style>
  <w:style w:type="paragraph" w:customStyle="1" w:styleId="58">
    <w:name w:val="Символ нумерации"/>
    <w:link w:val="5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59">
    <w:name w:val="Символ нумерации1"/>
    <w:link w:val="58"/>
    <w:qFormat/>
    <w:uiPriority w:val="0"/>
  </w:style>
  <w:style w:type="paragraph" w:customStyle="1" w:styleId="60">
    <w:name w:val="Заголовок таблицы"/>
    <w:basedOn w:val="42"/>
    <w:link w:val="61"/>
    <w:qFormat/>
    <w:uiPriority w:val="0"/>
    <w:pPr>
      <w:jc w:val="center"/>
    </w:pPr>
    <w:rPr>
      <w:b/>
    </w:rPr>
  </w:style>
  <w:style w:type="character" w:customStyle="1" w:styleId="61">
    <w:name w:val="Заголовок таблицы1"/>
    <w:basedOn w:val="43"/>
    <w:link w:val="60"/>
    <w:qFormat/>
    <w:uiPriority w:val="0"/>
    <w:rPr>
      <w:b/>
    </w:rPr>
  </w:style>
  <w:style w:type="paragraph" w:customStyle="1" w:styleId="62">
    <w:name w:val="Указатель1"/>
    <w:basedOn w:val="1"/>
    <w:link w:val="63"/>
    <w:qFormat/>
    <w:uiPriority w:val="0"/>
    <w:rPr>
      <w:rFonts w:ascii="Arial" w:hAnsi="Arial"/>
    </w:rPr>
  </w:style>
  <w:style w:type="character" w:customStyle="1" w:styleId="63">
    <w:name w:val="Указатель11"/>
    <w:link w:val="62"/>
    <w:qFormat/>
    <w:uiPriority w:val="0"/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TotalTime>15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2025-10-30T06:49:00Z</dcterms:created>
  <dc:creator>user_01</dc:creator>
  <cp:lastModifiedBy>user_01</cp:lastModifiedBy>
  <cp:lastPrinted>2025-12-18T11:39:23Z</cp:lastPrinted>
  <dcterms:modified xsi:type="dcterms:W3CDTF">2025-12-18T11:39:37Z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8D440DABC5D54FEF82A167EB8BD894D2_12</vt:lpwstr>
  </property>
</Properties>
</file>